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F81" w:rsidRDefault="00F40A35">
      <w:pPr>
        <w:widowControl/>
        <w:shd w:val="clear" w:color="auto" w:fill="FFFFFF"/>
        <w:spacing w:before="100" w:beforeAutospacing="1" w:after="240" w:line="540" w:lineRule="atLeast"/>
        <w:jc w:val="center"/>
        <w:rPr>
          <w:rFonts w:ascii="方正小标宋_GBK" w:eastAsia="方正小标宋_GBK" w:hAnsi="宋体" w:cs="宋体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cs="宋体" w:hint="eastAsia"/>
          <w:b/>
          <w:bCs/>
          <w:color w:val="000000"/>
          <w:kern w:val="0"/>
          <w:sz w:val="44"/>
          <w:szCs w:val="44"/>
        </w:rPr>
        <w:t>地方标准编制说明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一、目的意义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双店百合花是中国著名的百合产区，是中国百合品种最新、品种最多、品种最齐全的百合生产基地。被欧洲荷兰指定为中国唯一的百合新品种试种中心，仅百合品种就有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140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多个。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2009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年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月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23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日，省农委授予双店镇“江苏省鲜切花产业基地”铜牌，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2015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年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月，由国家质检总局批准对双店百合花实施地理标志产品保护，双店百合花成为继东海大米、黄川草莓、石梁河葡萄之后又一个种植业地理标志保护产品。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东海县双店镇位于东海县西北部，地处温带湿润季风气候，年平均降水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913mm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，年平均日照时间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2400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小时，为可照时数约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54%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，年积温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49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60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℃，年平均气温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15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℃，年平均无霜期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208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天。地形属丘陵地区，土壤以沙壤土为主，气候温暖，无霜期长，雨水充沛，非常适宜花卉生产发展，花卉种植有着悠久的历史。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当地政府出台了多项鲜切花栽培扶持政策，依据区位和产业优势，将花卉基地的运行模式定为：政府引导、公司带动、个体投资、典型示范、稳步推进，并确定在资金、技术、政策等方面给予重点倾斜和扶持，这些政策使双店镇的鲜切花产业迅速发展壮大；龙头花卉企业带头打造交易平台，集中引进种球、种苗，保证质优价廉，减少花农的种植成本，为花农畅通销售渠道，保证花农利益最大化；当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地政府依法依规土地流转，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助力双店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百合花规模化生产，在品牌打造、休闲旅游、科技创新等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方面成绩斐然，鲜切花产业基地代表东海县通过国家验收，获得了“中国花木之乡”称号；基地还被评为省级现代农业产业园。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二、任务来源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kern w:val="0"/>
          <w:sz w:val="27"/>
          <w:szCs w:val="27"/>
        </w:rPr>
      </w:pPr>
      <w:r>
        <w:rPr>
          <w:rFonts w:ascii="宋体" w:eastAsia="宋体" w:hAnsi="宋体" w:cs="宋体" w:hint="eastAsia"/>
          <w:kern w:val="0"/>
          <w:sz w:val="27"/>
          <w:szCs w:val="27"/>
        </w:rPr>
        <w:t>《</w:t>
      </w:r>
      <w:r>
        <w:rPr>
          <w:rFonts w:ascii="宋体" w:eastAsia="宋体" w:hAnsi="宋体" w:cs="宋体" w:hint="eastAsia"/>
          <w:kern w:val="0"/>
          <w:sz w:val="27"/>
          <w:szCs w:val="27"/>
        </w:rPr>
        <w:t>地理标志产品</w:t>
      </w:r>
      <w:r>
        <w:rPr>
          <w:rFonts w:ascii="宋体" w:eastAsia="宋体" w:hAnsi="宋体" w:cs="宋体" w:hint="eastAsia"/>
          <w:kern w:val="0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kern w:val="0"/>
          <w:sz w:val="27"/>
          <w:szCs w:val="27"/>
        </w:rPr>
        <w:t>双店百合花</w:t>
      </w:r>
      <w:r>
        <w:rPr>
          <w:rFonts w:ascii="宋体" w:eastAsia="宋体" w:hAnsi="宋体" w:cs="宋体" w:hint="eastAsia"/>
          <w:kern w:val="0"/>
          <w:sz w:val="27"/>
          <w:szCs w:val="27"/>
        </w:rPr>
        <w:t>》</w:t>
      </w:r>
      <w:bookmarkStart w:id="0" w:name="_GoBack"/>
      <w:r w:rsidRPr="00295A7C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是根据</w:t>
      </w:r>
      <w:r w:rsidRPr="00295A7C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《</w:t>
      </w:r>
      <w:r w:rsidRPr="00295A7C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关于下达</w:t>
      </w:r>
      <w:r w:rsidRPr="00295A7C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2023</w:t>
      </w:r>
      <w:r w:rsidRPr="00295A7C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年度第三批连云港市地方标准项目计划的通知》（连</w:t>
      </w:r>
      <w:proofErr w:type="gramStart"/>
      <w:r w:rsidRPr="00295A7C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市监标函</w:t>
      </w:r>
      <w:proofErr w:type="gramEnd"/>
      <w:r w:rsidRPr="00295A7C">
        <w:rPr>
          <w:rFonts w:ascii="微软雅黑" w:eastAsia="微软雅黑" w:hAnsi="微软雅黑" w:cs="微软雅黑" w:hint="eastAsia"/>
          <w:color w:val="000000" w:themeColor="text1"/>
          <w:kern w:val="0"/>
          <w:sz w:val="27"/>
          <w:szCs w:val="27"/>
        </w:rPr>
        <w:t>〔</w:t>
      </w:r>
      <w:r w:rsidRPr="00295A7C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2023</w:t>
      </w:r>
      <w:r w:rsidRPr="00295A7C">
        <w:rPr>
          <w:rFonts w:ascii="微软雅黑" w:eastAsia="微软雅黑" w:hAnsi="微软雅黑" w:cs="微软雅黑" w:hint="eastAsia"/>
          <w:color w:val="000000" w:themeColor="text1"/>
          <w:kern w:val="0"/>
          <w:sz w:val="27"/>
          <w:szCs w:val="27"/>
        </w:rPr>
        <w:t>〕</w:t>
      </w:r>
      <w:r w:rsidRPr="00295A7C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92</w:t>
      </w:r>
      <w:r w:rsidRPr="00295A7C"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号）</w:t>
      </w:r>
      <w:bookmarkEnd w:id="0"/>
      <w:r>
        <w:rPr>
          <w:rFonts w:ascii="宋体" w:eastAsia="宋体" w:hAnsi="宋体" w:cs="宋体" w:hint="eastAsia"/>
          <w:kern w:val="0"/>
          <w:sz w:val="27"/>
          <w:szCs w:val="27"/>
        </w:rPr>
        <w:t>文件要求，组织起草了本文件。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三、编制过程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/>
          <w:color w:val="000000"/>
          <w:kern w:val="0"/>
          <w:sz w:val="27"/>
          <w:szCs w:val="27"/>
        </w:rPr>
        <w:t>本标准按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GB/T1.1-20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20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《标准化工作导则第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1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部分：标准的结构和编写》。起草小组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主要人员从事多年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双店百合花种植、监管、宣传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工作，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对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东海西红柿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的特征特性比较了解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。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本标准的编制主要经历了以下的几个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过程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：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、技术咨询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。征求各部门有关专家及部分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百合花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种植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经验丰富的农民代表意见。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、调查研究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。查阅各类相关资料，有针对性地收集有关国家标准和技术文献，经过认真的分析、整理和归类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。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3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、起草文本。编制小组在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相关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资料基础上，充分利用起草单位多年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农作物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栽培、制种技术的研究成果，大面积试验、示范的材料，于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20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23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年编制出《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地理标准产品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双店百合花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》初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稿。初稿完成后，请有关专家进行审核，结合生产上应用及专家意见，形成了讨论稿。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5</w:t>
      </w:r>
      <w:r>
        <w:rPr>
          <w:rFonts w:ascii="宋体" w:eastAsia="宋体" w:hAnsi="宋体" w:cs="宋体" w:hint="eastAsia"/>
          <w:kern w:val="0"/>
          <w:sz w:val="27"/>
          <w:szCs w:val="27"/>
        </w:rPr>
        <w:t>、征求意见。共发</w:t>
      </w:r>
      <w:r>
        <w:rPr>
          <w:rFonts w:ascii="宋体" w:eastAsia="宋体" w:hAnsi="宋体" w:cs="宋体" w:hint="eastAsia"/>
          <w:kern w:val="0"/>
          <w:sz w:val="27"/>
          <w:szCs w:val="27"/>
        </w:rPr>
        <w:t>3</w:t>
      </w:r>
      <w:r>
        <w:rPr>
          <w:rFonts w:ascii="宋体" w:eastAsia="宋体" w:hAnsi="宋体" w:cs="宋体" w:hint="eastAsia"/>
          <w:kern w:val="0"/>
          <w:sz w:val="27"/>
          <w:szCs w:val="27"/>
        </w:rPr>
        <w:t>个单位</w:t>
      </w:r>
      <w:r>
        <w:rPr>
          <w:rFonts w:ascii="宋体" w:eastAsia="宋体" w:hAnsi="宋体" w:cs="宋体" w:hint="eastAsia"/>
          <w:kern w:val="0"/>
          <w:sz w:val="27"/>
          <w:szCs w:val="27"/>
        </w:rPr>
        <w:t>3</w:t>
      </w:r>
      <w:r>
        <w:rPr>
          <w:rFonts w:ascii="宋体" w:eastAsia="宋体" w:hAnsi="宋体" w:cs="宋体" w:hint="eastAsia"/>
          <w:kern w:val="0"/>
          <w:sz w:val="27"/>
          <w:szCs w:val="27"/>
        </w:rPr>
        <w:t>位专家</w:t>
      </w:r>
      <w:r>
        <w:rPr>
          <w:rFonts w:ascii="宋体" w:eastAsia="宋体" w:hAnsi="宋体" w:cs="宋体"/>
          <w:kern w:val="0"/>
          <w:sz w:val="27"/>
          <w:szCs w:val="27"/>
        </w:rPr>
        <w:t>《征求意见稿》</w:t>
      </w:r>
      <w:r>
        <w:rPr>
          <w:rFonts w:ascii="宋体" w:eastAsia="宋体" w:hAnsi="宋体" w:cs="宋体" w:hint="eastAsia"/>
          <w:kern w:val="0"/>
          <w:sz w:val="27"/>
          <w:szCs w:val="27"/>
        </w:rPr>
        <w:t>，收到</w:t>
      </w:r>
      <w:r>
        <w:rPr>
          <w:rFonts w:ascii="宋体" w:eastAsia="宋体" w:hAnsi="宋体" w:cs="宋体" w:hint="eastAsia"/>
          <w:kern w:val="0"/>
          <w:sz w:val="27"/>
          <w:szCs w:val="27"/>
        </w:rPr>
        <w:t>3</w:t>
      </w:r>
      <w:r>
        <w:rPr>
          <w:rFonts w:ascii="宋体" w:eastAsia="宋体" w:hAnsi="宋体" w:cs="宋体" w:hint="eastAsia"/>
          <w:kern w:val="0"/>
          <w:sz w:val="27"/>
          <w:szCs w:val="27"/>
        </w:rPr>
        <w:t>个单位</w:t>
      </w:r>
      <w:r>
        <w:rPr>
          <w:rFonts w:ascii="宋体" w:eastAsia="宋体" w:hAnsi="宋体" w:cs="宋体" w:hint="eastAsia"/>
          <w:kern w:val="0"/>
          <w:sz w:val="27"/>
          <w:szCs w:val="27"/>
        </w:rPr>
        <w:t>3</w:t>
      </w:r>
      <w:r>
        <w:rPr>
          <w:rFonts w:ascii="宋体" w:eastAsia="宋体" w:hAnsi="宋体" w:cs="宋体" w:hint="eastAsia"/>
          <w:kern w:val="0"/>
          <w:sz w:val="27"/>
          <w:szCs w:val="27"/>
        </w:rPr>
        <w:t>位专家</w:t>
      </w:r>
      <w:r>
        <w:rPr>
          <w:rFonts w:ascii="宋体" w:eastAsia="宋体" w:hAnsi="宋体" w:cs="宋体" w:hint="eastAsia"/>
          <w:kern w:val="0"/>
          <w:sz w:val="27"/>
          <w:szCs w:val="27"/>
        </w:rPr>
        <w:t>12</w:t>
      </w:r>
      <w:r>
        <w:rPr>
          <w:rFonts w:ascii="宋体" w:eastAsia="宋体" w:hAnsi="宋体" w:cs="宋体" w:hint="eastAsia"/>
          <w:kern w:val="0"/>
          <w:sz w:val="27"/>
          <w:szCs w:val="27"/>
        </w:rPr>
        <w:t>条反馈意见，其中完全采纳</w:t>
      </w:r>
      <w:r>
        <w:rPr>
          <w:rFonts w:ascii="宋体" w:eastAsia="宋体" w:hAnsi="宋体" w:cs="宋体" w:hint="eastAsia"/>
          <w:kern w:val="0"/>
          <w:sz w:val="27"/>
          <w:szCs w:val="27"/>
        </w:rPr>
        <w:t>11</w:t>
      </w:r>
      <w:r>
        <w:rPr>
          <w:rFonts w:ascii="宋体" w:eastAsia="宋体" w:hAnsi="宋体" w:cs="宋体" w:hint="eastAsia"/>
          <w:kern w:val="0"/>
          <w:sz w:val="27"/>
          <w:szCs w:val="27"/>
        </w:rPr>
        <w:t>条，不采纳</w:t>
      </w:r>
      <w:r>
        <w:rPr>
          <w:rFonts w:ascii="宋体" w:eastAsia="宋体" w:hAnsi="宋体" w:cs="宋体" w:hint="eastAsia"/>
          <w:kern w:val="0"/>
          <w:sz w:val="27"/>
          <w:szCs w:val="27"/>
        </w:rPr>
        <w:t>1</w:t>
      </w:r>
      <w:r>
        <w:rPr>
          <w:rFonts w:ascii="宋体" w:eastAsia="宋体" w:hAnsi="宋体" w:cs="宋体" w:hint="eastAsia"/>
          <w:kern w:val="0"/>
          <w:sz w:val="27"/>
          <w:szCs w:val="27"/>
        </w:rPr>
        <w:t>条。编制</w:t>
      </w:r>
      <w:r>
        <w:rPr>
          <w:rFonts w:ascii="宋体" w:eastAsia="宋体" w:hAnsi="宋体" w:cs="宋体" w:hint="eastAsia"/>
          <w:kern w:val="0"/>
          <w:sz w:val="27"/>
          <w:szCs w:val="27"/>
        </w:rPr>
        <w:lastRenderedPageBreak/>
        <w:t>小组对征集到的意见进行了整理、归纳和总结，进行了相应的修改，形成送审稿。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color w:val="000000" w:themeColor="text1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6</w:t>
      </w:r>
      <w:r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、技术审查。</w:t>
      </w:r>
      <w:r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202</w:t>
      </w:r>
      <w:r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4</w:t>
      </w:r>
      <w:r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年</w:t>
      </w:r>
      <w:r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7</w:t>
      </w:r>
      <w:r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月</w:t>
      </w:r>
      <w:r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6</w:t>
      </w:r>
      <w:r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日，</w:t>
      </w:r>
      <w:r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东海县农业农村</w:t>
      </w:r>
      <w:r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局组织专家对标准进行审查，编制小组根据专家意见</w:t>
      </w:r>
      <w:proofErr w:type="gramStart"/>
      <w:r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作出</w:t>
      </w:r>
      <w:proofErr w:type="gramEnd"/>
      <w:r>
        <w:rPr>
          <w:rFonts w:ascii="宋体" w:eastAsia="宋体" w:hAnsi="宋体" w:cs="宋体" w:hint="eastAsia"/>
          <w:color w:val="000000" w:themeColor="text1"/>
          <w:kern w:val="0"/>
          <w:sz w:val="27"/>
          <w:szCs w:val="27"/>
        </w:rPr>
        <w:t>相应修改。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四、主要内容技术指标确立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、双店百合鲜切花生长自然环境为地面高程在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110 m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～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42 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m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之间，处温带湿润季风气候，年平均降水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913 mm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，年平均日照时间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2400 h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，可照时数占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54%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，年积温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4960 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℃，年平均气温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14.4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～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14.9 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℃，年平均无霜期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208.0 d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。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、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选择长度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50m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～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80m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，朝向为南偏西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5 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℃，坡面角为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23 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℃，冬季室内最低温度不低于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5 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℃的日光温室，保温膜为聚乙烯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无滴防老化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膜。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3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、选择无污染、三年内未连作、排水良好的砂质壤土，土壤含有机质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14.86 g/kg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，水解氮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76.12 mg/L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，速效磷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24.3 mg/L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，速效钾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55.74 mg/L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PH 6.0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～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6.5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，土壤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电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导值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应小于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1.5 </w:t>
      </w:r>
      <w:proofErr w:type="spellStart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ms</w:t>
      </w:r>
      <w:proofErr w:type="spellEnd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/cm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。多年连作田块须进行土壤消毒处理。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、用水质优良的井水或流动的未被污染的河水灌溉，灌溉水的含盐量应不高于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0.5 g/kg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，氯的含量应不高于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200 mg/L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。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五、与相关法律法规和国家标准的关系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kern w:val="0"/>
          <w:sz w:val="27"/>
          <w:szCs w:val="27"/>
        </w:rPr>
      </w:pPr>
      <w:r>
        <w:rPr>
          <w:rFonts w:ascii="宋体" w:eastAsia="宋体" w:hAnsi="宋体" w:cs="宋体" w:hint="eastAsia"/>
          <w:kern w:val="0"/>
          <w:sz w:val="27"/>
          <w:szCs w:val="27"/>
        </w:rPr>
        <w:t>本标准中</w:t>
      </w:r>
      <w:r>
        <w:rPr>
          <w:rFonts w:ascii="宋体" w:eastAsia="宋体" w:hAnsi="宋体" w:cs="宋体" w:hint="eastAsia"/>
          <w:kern w:val="0"/>
          <w:sz w:val="27"/>
          <w:szCs w:val="27"/>
        </w:rPr>
        <w:t>地理标志产品</w:t>
      </w:r>
      <w:r>
        <w:rPr>
          <w:rFonts w:ascii="宋体" w:eastAsia="宋体" w:hAnsi="宋体" w:cs="宋体" w:hint="eastAsia"/>
          <w:kern w:val="0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kern w:val="0"/>
          <w:sz w:val="27"/>
          <w:szCs w:val="27"/>
        </w:rPr>
        <w:t>双店百合花的</w:t>
      </w:r>
      <w:r>
        <w:rPr>
          <w:rFonts w:ascii="宋体" w:eastAsia="宋体" w:hAnsi="宋体" w:cs="宋体" w:hint="eastAsia"/>
          <w:kern w:val="0"/>
          <w:sz w:val="27"/>
          <w:szCs w:val="27"/>
        </w:rPr>
        <w:t>生产</w:t>
      </w:r>
      <w:r>
        <w:rPr>
          <w:rFonts w:ascii="宋体" w:eastAsia="宋体" w:hAnsi="宋体" w:cs="宋体" w:hint="eastAsia"/>
          <w:kern w:val="0"/>
          <w:sz w:val="27"/>
          <w:szCs w:val="27"/>
        </w:rPr>
        <w:t>和检测</w:t>
      </w:r>
      <w:r>
        <w:rPr>
          <w:rFonts w:ascii="宋体" w:eastAsia="宋体" w:hAnsi="宋体" w:cs="宋体" w:hint="eastAsia"/>
          <w:kern w:val="0"/>
          <w:sz w:val="27"/>
          <w:szCs w:val="27"/>
        </w:rPr>
        <w:t>方法</w:t>
      </w:r>
      <w:r>
        <w:rPr>
          <w:rFonts w:ascii="宋体" w:eastAsia="宋体" w:hAnsi="宋体" w:cs="宋体" w:hint="eastAsia"/>
          <w:kern w:val="0"/>
          <w:sz w:val="27"/>
          <w:szCs w:val="27"/>
        </w:rPr>
        <w:t>主要</w:t>
      </w:r>
      <w:r>
        <w:rPr>
          <w:rFonts w:ascii="宋体" w:eastAsia="宋体" w:hAnsi="宋体" w:cs="宋体" w:hint="eastAsia"/>
          <w:kern w:val="0"/>
          <w:sz w:val="27"/>
          <w:szCs w:val="27"/>
        </w:rPr>
        <w:t>参照</w:t>
      </w:r>
      <w:r>
        <w:rPr>
          <w:rFonts w:ascii="宋体" w:eastAsia="宋体" w:hAnsi="宋体" w:cs="宋体" w:hint="eastAsia"/>
          <w:kern w:val="0"/>
          <w:sz w:val="27"/>
          <w:szCs w:val="27"/>
        </w:rPr>
        <w:t xml:space="preserve">GB 2772  </w:t>
      </w:r>
      <w:r>
        <w:rPr>
          <w:rFonts w:ascii="宋体" w:eastAsia="宋体" w:hAnsi="宋体" w:cs="宋体" w:hint="eastAsia"/>
          <w:kern w:val="0"/>
          <w:sz w:val="27"/>
          <w:szCs w:val="27"/>
        </w:rPr>
        <w:t>林木种子检验规程</w:t>
      </w:r>
      <w:r>
        <w:rPr>
          <w:rFonts w:ascii="宋体" w:eastAsia="宋体" w:hAnsi="宋体" w:cs="宋体" w:hint="eastAsia"/>
          <w:kern w:val="0"/>
          <w:sz w:val="27"/>
          <w:szCs w:val="27"/>
        </w:rPr>
        <w:t>、</w:t>
      </w:r>
      <w:r>
        <w:rPr>
          <w:rFonts w:ascii="宋体" w:eastAsia="宋体" w:hAnsi="宋体" w:cs="宋体" w:hint="eastAsia"/>
          <w:kern w:val="0"/>
          <w:sz w:val="27"/>
          <w:szCs w:val="27"/>
        </w:rPr>
        <w:t xml:space="preserve">GB/T 1656.2 </w:t>
      </w:r>
      <w:r>
        <w:rPr>
          <w:rFonts w:ascii="宋体" w:eastAsia="宋体" w:hAnsi="宋体" w:cs="宋体" w:hint="eastAsia"/>
          <w:kern w:val="0"/>
          <w:sz w:val="27"/>
          <w:szCs w:val="27"/>
        </w:rPr>
        <w:t>花卉检验技术规范</w:t>
      </w:r>
      <w:r>
        <w:rPr>
          <w:rFonts w:ascii="宋体" w:eastAsia="宋体" w:hAnsi="宋体" w:cs="宋体" w:hint="eastAsia"/>
          <w:kern w:val="0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kern w:val="0"/>
          <w:sz w:val="27"/>
          <w:szCs w:val="27"/>
        </w:rPr>
        <w:t>第</w:t>
      </w:r>
      <w:r>
        <w:rPr>
          <w:rFonts w:ascii="宋体" w:eastAsia="宋体" w:hAnsi="宋体" w:cs="宋体" w:hint="eastAsia"/>
          <w:kern w:val="0"/>
          <w:sz w:val="27"/>
          <w:szCs w:val="27"/>
        </w:rPr>
        <w:t>2</w:t>
      </w:r>
      <w:r>
        <w:rPr>
          <w:rFonts w:ascii="宋体" w:eastAsia="宋体" w:hAnsi="宋体" w:cs="宋体" w:hint="eastAsia"/>
          <w:kern w:val="0"/>
          <w:sz w:val="27"/>
          <w:szCs w:val="27"/>
        </w:rPr>
        <w:t>部分：切花检验</w:t>
      </w:r>
      <w:r>
        <w:rPr>
          <w:rFonts w:ascii="宋体" w:eastAsia="宋体" w:hAnsi="宋体" w:cs="宋体" w:hint="eastAsia"/>
          <w:kern w:val="0"/>
          <w:sz w:val="27"/>
          <w:szCs w:val="27"/>
        </w:rPr>
        <w:t>、</w:t>
      </w:r>
      <w:r>
        <w:rPr>
          <w:rFonts w:ascii="宋体" w:eastAsia="宋体" w:hAnsi="宋体" w:cs="宋体" w:hint="eastAsia"/>
          <w:kern w:val="0"/>
          <w:sz w:val="27"/>
          <w:szCs w:val="27"/>
        </w:rPr>
        <w:t xml:space="preserve">GB/T 18247.1 </w:t>
      </w:r>
      <w:r>
        <w:rPr>
          <w:rFonts w:ascii="宋体" w:eastAsia="宋体" w:hAnsi="宋体" w:cs="宋体" w:hint="eastAsia"/>
          <w:kern w:val="0"/>
          <w:sz w:val="27"/>
          <w:szCs w:val="27"/>
        </w:rPr>
        <w:t>主要花卉产品等级</w:t>
      </w:r>
      <w:r>
        <w:rPr>
          <w:rFonts w:ascii="宋体" w:eastAsia="宋体" w:hAnsi="宋体" w:cs="宋体" w:hint="eastAsia"/>
          <w:kern w:val="0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kern w:val="0"/>
          <w:sz w:val="27"/>
          <w:szCs w:val="27"/>
        </w:rPr>
        <w:t>第</w:t>
      </w:r>
      <w:r>
        <w:rPr>
          <w:rFonts w:ascii="宋体" w:eastAsia="宋体" w:hAnsi="宋体" w:cs="宋体" w:hint="eastAsia"/>
          <w:kern w:val="0"/>
          <w:sz w:val="27"/>
          <w:szCs w:val="27"/>
        </w:rPr>
        <w:t xml:space="preserve"> 1 </w:t>
      </w:r>
      <w:r>
        <w:rPr>
          <w:rFonts w:ascii="宋体" w:eastAsia="宋体" w:hAnsi="宋体" w:cs="宋体" w:hint="eastAsia"/>
          <w:kern w:val="0"/>
          <w:sz w:val="27"/>
          <w:szCs w:val="27"/>
        </w:rPr>
        <w:t>部分：鲜切花</w:t>
      </w:r>
      <w:r>
        <w:rPr>
          <w:rFonts w:ascii="宋体" w:eastAsia="宋体" w:hAnsi="宋体" w:cs="宋体" w:hint="eastAsia"/>
          <w:kern w:val="0"/>
          <w:sz w:val="27"/>
          <w:szCs w:val="27"/>
        </w:rPr>
        <w:t>、</w:t>
      </w:r>
      <w:r>
        <w:rPr>
          <w:rFonts w:ascii="宋体" w:eastAsia="宋体" w:hAnsi="宋体" w:cs="宋体" w:hint="eastAsia"/>
          <w:kern w:val="0"/>
          <w:sz w:val="27"/>
          <w:szCs w:val="27"/>
        </w:rPr>
        <w:t xml:space="preserve">GB/T 18247.6 </w:t>
      </w:r>
      <w:r>
        <w:rPr>
          <w:rFonts w:ascii="宋体" w:eastAsia="宋体" w:hAnsi="宋体" w:cs="宋体" w:hint="eastAsia"/>
          <w:kern w:val="0"/>
          <w:sz w:val="27"/>
          <w:szCs w:val="27"/>
        </w:rPr>
        <w:t>主要花卉产品等级</w:t>
      </w:r>
      <w:r>
        <w:rPr>
          <w:rFonts w:ascii="宋体" w:eastAsia="宋体" w:hAnsi="宋体" w:cs="宋体" w:hint="eastAsia"/>
          <w:kern w:val="0"/>
          <w:sz w:val="27"/>
          <w:szCs w:val="27"/>
        </w:rPr>
        <w:t xml:space="preserve">  </w:t>
      </w:r>
      <w:r>
        <w:rPr>
          <w:rFonts w:ascii="宋体" w:eastAsia="宋体" w:hAnsi="宋体" w:cs="宋体" w:hint="eastAsia"/>
          <w:kern w:val="0"/>
          <w:sz w:val="27"/>
          <w:szCs w:val="27"/>
        </w:rPr>
        <w:t>第</w:t>
      </w:r>
      <w:r>
        <w:rPr>
          <w:rFonts w:ascii="宋体" w:eastAsia="宋体" w:hAnsi="宋体" w:cs="宋体" w:hint="eastAsia"/>
          <w:kern w:val="0"/>
          <w:sz w:val="27"/>
          <w:szCs w:val="27"/>
        </w:rPr>
        <w:t>6</w:t>
      </w:r>
      <w:r>
        <w:rPr>
          <w:rFonts w:ascii="宋体" w:eastAsia="宋体" w:hAnsi="宋体" w:cs="宋体" w:hint="eastAsia"/>
          <w:kern w:val="0"/>
          <w:sz w:val="27"/>
          <w:szCs w:val="27"/>
        </w:rPr>
        <w:t>部分：花卉种球</w:t>
      </w:r>
      <w:r>
        <w:rPr>
          <w:rFonts w:ascii="宋体" w:eastAsia="宋体" w:hAnsi="宋体" w:cs="宋体" w:hint="eastAsia"/>
          <w:kern w:val="0"/>
          <w:sz w:val="27"/>
          <w:szCs w:val="27"/>
        </w:rPr>
        <w:t>、</w:t>
      </w:r>
      <w:r>
        <w:rPr>
          <w:rFonts w:ascii="宋体" w:eastAsia="宋体" w:hAnsi="宋体" w:cs="宋体" w:hint="eastAsia"/>
          <w:kern w:val="0"/>
          <w:sz w:val="27"/>
          <w:szCs w:val="27"/>
        </w:rPr>
        <w:t xml:space="preserve">GB/T 23897 </w:t>
      </w:r>
      <w:r>
        <w:rPr>
          <w:rFonts w:ascii="宋体" w:eastAsia="宋体" w:hAnsi="宋体" w:cs="宋体" w:hint="eastAsia"/>
          <w:kern w:val="0"/>
          <w:sz w:val="27"/>
          <w:szCs w:val="27"/>
        </w:rPr>
        <w:t>主要</w:t>
      </w:r>
      <w:r>
        <w:rPr>
          <w:rFonts w:ascii="宋体" w:eastAsia="宋体" w:hAnsi="宋体" w:cs="宋体" w:hint="eastAsia"/>
          <w:kern w:val="0"/>
          <w:sz w:val="27"/>
          <w:szCs w:val="27"/>
        </w:rPr>
        <w:lastRenderedPageBreak/>
        <w:t>切花产品包装、运输、贮藏</w:t>
      </w:r>
      <w:r>
        <w:rPr>
          <w:rFonts w:ascii="宋体" w:eastAsia="宋体" w:hAnsi="宋体" w:cs="宋体" w:hint="eastAsia"/>
          <w:kern w:val="0"/>
          <w:sz w:val="27"/>
          <w:szCs w:val="27"/>
        </w:rPr>
        <w:t>、</w:t>
      </w:r>
      <w:r>
        <w:rPr>
          <w:rFonts w:ascii="宋体" w:eastAsia="宋体" w:hAnsi="宋体" w:cs="宋体" w:hint="eastAsia"/>
          <w:kern w:val="0"/>
          <w:sz w:val="27"/>
          <w:szCs w:val="27"/>
        </w:rPr>
        <w:t xml:space="preserve">DB32/T 2742 </w:t>
      </w:r>
      <w:r>
        <w:rPr>
          <w:rFonts w:ascii="宋体" w:eastAsia="宋体" w:hAnsi="宋体" w:cs="宋体" w:hint="eastAsia"/>
          <w:kern w:val="0"/>
          <w:sz w:val="27"/>
          <w:szCs w:val="27"/>
        </w:rPr>
        <w:t>切花百合日光温室栽培技术规程</w:t>
      </w:r>
      <w:r>
        <w:rPr>
          <w:rFonts w:ascii="宋体" w:eastAsia="宋体" w:hAnsi="宋体" w:cs="宋体" w:hint="eastAsia"/>
          <w:kern w:val="0"/>
          <w:sz w:val="27"/>
          <w:szCs w:val="27"/>
        </w:rPr>
        <w:t>、</w:t>
      </w:r>
      <w:r>
        <w:rPr>
          <w:rFonts w:ascii="宋体" w:eastAsia="宋体" w:hAnsi="宋体" w:cs="宋体" w:hint="eastAsia"/>
          <w:kern w:val="0"/>
          <w:sz w:val="27"/>
          <w:szCs w:val="27"/>
        </w:rPr>
        <w:t>国家知识产权局公告第</w:t>
      </w:r>
      <w:r>
        <w:rPr>
          <w:rFonts w:ascii="宋体" w:eastAsia="宋体" w:hAnsi="宋体" w:cs="宋体" w:hint="eastAsia"/>
          <w:kern w:val="0"/>
          <w:sz w:val="27"/>
          <w:szCs w:val="27"/>
        </w:rPr>
        <w:t>354</w:t>
      </w:r>
      <w:r>
        <w:rPr>
          <w:rFonts w:ascii="宋体" w:eastAsia="宋体" w:hAnsi="宋体" w:cs="宋体" w:hint="eastAsia"/>
          <w:kern w:val="0"/>
          <w:sz w:val="27"/>
          <w:szCs w:val="27"/>
        </w:rPr>
        <w:t>号</w:t>
      </w:r>
      <w:r>
        <w:rPr>
          <w:rFonts w:ascii="宋体" w:eastAsia="宋体" w:hAnsi="宋体" w:cs="宋体" w:hint="eastAsia"/>
          <w:kern w:val="0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kern w:val="0"/>
          <w:sz w:val="27"/>
          <w:szCs w:val="27"/>
        </w:rPr>
        <w:t>地理标志专用标志使用管理办法（试行）等规定方法执行</w:t>
      </w:r>
      <w:r>
        <w:rPr>
          <w:rFonts w:ascii="宋体" w:eastAsia="宋体" w:hAnsi="宋体" w:cs="宋体" w:hint="eastAsia"/>
          <w:kern w:val="0"/>
          <w:sz w:val="27"/>
          <w:szCs w:val="27"/>
        </w:rPr>
        <w:t>。</w:t>
      </w:r>
    </w:p>
    <w:p w:rsidR="00397F81" w:rsidRDefault="00F40A35">
      <w:pPr>
        <w:widowControl/>
        <w:shd w:val="clear" w:color="auto" w:fill="FFFFFF"/>
        <w:spacing w:line="560" w:lineRule="atLeast"/>
        <w:ind w:firstLine="482"/>
        <w:jc w:val="left"/>
        <w:rPr>
          <w:rFonts w:ascii="宋体" w:eastAsia="宋体" w:hAnsi="宋体" w:cs="宋体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六、实施推广建议</w:t>
      </w:r>
    </w:p>
    <w:p w:rsidR="00397F81" w:rsidRDefault="00F40A35">
      <w:pPr>
        <w:ind w:firstLineChars="200" w:firstLine="540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/>
          <w:color w:val="000000"/>
          <w:kern w:val="0"/>
          <w:sz w:val="27"/>
          <w:szCs w:val="27"/>
        </w:rPr>
        <w:t>1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、广泛宣传，提高基层广大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农村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干部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、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农民对农业标准化的思想意识；</w:t>
      </w:r>
    </w:p>
    <w:p w:rsidR="00397F81" w:rsidRDefault="00F40A35">
      <w:pPr>
        <w:ind w:firstLineChars="200" w:firstLine="540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/>
          <w:color w:val="000000"/>
          <w:kern w:val="0"/>
          <w:sz w:val="27"/>
          <w:szCs w:val="27"/>
        </w:rPr>
        <w:t>2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、加大培训力度，指导农民严格按照标准要求进行标准化生产；</w:t>
      </w:r>
    </w:p>
    <w:p w:rsidR="00397F81" w:rsidRDefault="00F40A35">
      <w:pPr>
        <w:ind w:firstLineChars="200" w:firstLine="540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3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、将本标准印发到农户；</w:t>
      </w:r>
    </w:p>
    <w:p w:rsidR="00397F81" w:rsidRDefault="00F40A35">
      <w:pPr>
        <w:ind w:firstLineChars="200" w:firstLine="540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4</w:t>
      </w:r>
      <w:r>
        <w:rPr>
          <w:rFonts w:ascii="宋体" w:eastAsia="宋体" w:hAnsi="宋体" w:cs="宋体"/>
          <w:color w:val="000000"/>
          <w:kern w:val="0"/>
          <w:sz w:val="27"/>
          <w:szCs w:val="27"/>
        </w:rPr>
        <w:t>、继续搞好农业标准化示范区，不断吸收先进的科技成果与技术，逐步对本标准进行修订。</w:t>
      </w:r>
    </w:p>
    <w:p w:rsidR="00397F81" w:rsidRDefault="00397F81"/>
    <w:sectPr w:rsidR="00397F81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A35" w:rsidRDefault="00F40A35">
      <w:r>
        <w:separator/>
      </w:r>
    </w:p>
  </w:endnote>
  <w:endnote w:type="continuationSeparator" w:id="0">
    <w:p w:rsidR="00F40A35" w:rsidRDefault="00F40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F81" w:rsidRDefault="00F40A3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97F81" w:rsidRDefault="00F40A35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397F81" w:rsidRDefault="00F40A35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A35" w:rsidRDefault="00F40A35">
      <w:r>
        <w:separator/>
      </w:r>
    </w:p>
  </w:footnote>
  <w:footnote w:type="continuationSeparator" w:id="0">
    <w:p w:rsidR="00F40A35" w:rsidRDefault="00F40A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YxMzc2MWUwMDVjMTBmY2I5OTA3NGM3ZTIwMDU1ZWEifQ=="/>
  </w:docVars>
  <w:rsids>
    <w:rsidRoot w:val="00FA3780"/>
    <w:rsid w:val="00105923"/>
    <w:rsid w:val="00157737"/>
    <w:rsid w:val="00295A7C"/>
    <w:rsid w:val="002D4475"/>
    <w:rsid w:val="00397F81"/>
    <w:rsid w:val="00555100"/>
    <w:rsid w:val="006C26CD"/>
    <w:rsid w:val="006C7167"/>
    <w:rsid w:val="007B6208"/>
    <w:rsid w:val="00AA0D8D"/>
    <w:rsid w:val="00AF62BF"/>
    <w:rsid w:val="00BE7C0D"/>
    <w:rsid w:val="00C54803"/>
    <w:rsid w:val="00D5695E"/>
    <w:rsid w:val="00E0357F"/>
    <w:rsid w:val="00E44D25"/>
    <w:rsid w:val="00E66FD8"/>
    <w:rsid w:val="00ED162A"/>
    <w:rsid w:val="00F40A35"/>
    <w:rsid w:val="00FA3780"/>
    <w:rsid w:val="050E7FB3"/>
    <w:rsid w:val="2C294982"/>
    <w:rsid w:val="2EBA2DCA"/>
    <w:rsid w:val="314F02B3"/>
    <w:rsid w:val="35312B68"/>
    <w:rsid w:val="46060D13"/>
    <w:rsid w:val="53D152FC"/>
    <w:rsid w:val="564E7290"/>
    <w:rsid w:val="5B2D3A62"/>
    <w:rsid w:val="5D0A352B"/>
    <w:rsid w:val="708D0A5E"/>
    <w:rsid w:val="72715ABF"/>
    <w:rsid w:val="741A0C45"/>
    <w:rsid w:val="7EEC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BB3B48-4434-4E2E-8399-7E068E8A0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151124</dc:creator>
  <cp:lastModifiedBy>Administrator</cp:lastModifiedBy>
  <cp:revision>5</cp:revision>
  <dcterms:created xsi:type="dcterms:W3CDTF">2021-08-13T01:34:00Z</dcterms:created>
  <dcterms:modified xsi:type="dcterms:W3CDTF">2024-10-17T08:24:00Z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7E918C83861C427DB32EA757590F5686</vt:lpwstr>
  </property>
</Properties>
</file>